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41" w:rsidRPr="00D03B41" w:rsidRDefault="00D03B41" w:rsidP="00D03B41">
      <w:pPr>
        <w:spacing w:afterLines="100" w:after="312" w:line="560" w:lineRule="exact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D03B41">
        <w:rPr>
          <w:rFonts w:ascii="黑体" w:eastAsia="黑体" w:hAnsi="黑体" w:cs="Times New Roman" w:hint="eastAsia"/>
          <w:sz w:val="44"/>
          <w:szCs w:val="44"/>
        </w:rPr>
        <w:t>附件：博士后流动站名单</w:t>
      </w:r>
    </w:p>
    <w:tbl>
      <w:tblPr>
        <w:tblW w:w="5814" w:type="pct"/>
        <w:tblInd w:w="-43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7082"/>
      </w:tblGrid>
      <w:tr w:rsidR="00D03B41" w:rsidRPr="00D03B41" w:rsidTr="00F47ED0">
        <w:trPr>
          <w:trHeight w:val="345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bookmarkEnd w:id="0"/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黑体" w:eastAsia="黑体" w:hAnsi="黑体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黑体" w:eastAsia="黑体" w:hAnsi="黑体" w:cs="Arial" w:hint="eastAsia"/>
                <w:b/>
                <w:bCs/>
                <w:color w:val="333333"/>
                <w:kern w:val="0"/>
                <w:sz w:val="28"/>
                <w:szCs w:val="28"/>
              </w:rPr>
              <w:t>博士后流动站</w:t>
            </w:r>
          </w:p>
        </w:tc>
        <w:tc>
          <w:tcPr>
            <w:tcW w:w="36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黑体" w:eastAsia="黑体" w:hAnsi="黑体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黑体" w:eastAsia="黑体" w:hAnsi="黑体" w:cs="Arial" w:hint="eastAsia"/>
                <w:b/>
                <w:bCs/>
                <w:color w:val="333333"/>
                <w:kern w:val="0"/>
                <w:sz w:val="28"/>
                <w:szCs w:val="28"/>
              </w:rPr>
              <w:t>学科方向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地质资源与地质</w:t>
            </w:r>
          </w:p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矿产普查与勘探、地球探测与信息技术、地质工程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地质学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矿物学、岩石学、矿床学，构造地质学，古生物学与地层学，地球化学和第四纪地质学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石油与天然气工程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油气井工程、油气田开发工程、油气储运工程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化学工程、化学工艺、应用化学、生物化工、工业催化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化学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无机化学、分析化学、有机化学、物理化学、高分子化学与物理、化学生物学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机械制造及其自动化、机械设计及理论、机械电子工程、车辆工程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安全科学与工程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安全技术及工程、安全科学、安全系统工程、安全与应急管理、职业安全健康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力学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一般力学与力学基础、固体力学、流体力学、工程力学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材料物理与化学、材料学、材料加工工程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动力机械及工程、流体机械及工程、制冷及低温工程、化工过程机械、工程热物理、热能工程</w:t>
            </w:r>
          </w:p>
        </w:tc>
      </w:tr>
      <w:tr w:rsidR="00D03B41" w:rsidRPr="00D03B41" w:rsidTr="00F47ED0">
        <w:trPr>
          <w:trHeight w:val="345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控制科学与工程、仪器科学与技术</w:t>
            </w:r>
          </w:p>
        </w:tc>
      </w:tr>
      <w:tr w:rsidR="00D03B41" w:rsidRPr="00D03B41" w:rsidTr="00F47ED0">
        <w:trPr>
          <w:trHeight w:val="147"/>
        </w:trPr>
        <w:tc>
          <w:tcPr>
            <w:tcW w:w="1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after="150" w:line="560" w:lineRule="exac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管理科学与工程</w:t>
            </w:r>
          </w:p>
        </w:tc>
      </w:tr>
      <w:tr w:rsidR="00D03B41" w:rsidRPr="00D03B41" w:rsidTr="00F47ED0">
        <w:trPr>
          <w:trHeight w:val="664"/>
        </w:trPr>
        <w:tc>
          <w:tcPr>
            <w:tcW w:w="13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3B41" w:rsidRPr="00D03B41" w:rsidRDefault="00D03B41" w:rsidP="00D03B41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8"/>
                <w:szCs w:val="28"/>
              </w:rPr>
            </w:pPr>
            <w:r w:rsidRPr="00D03B41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28"/>
              </w:rPr>
              <w:t>马克思主义基本原理、马克思主义中国化研究、思想政治教育和中国近现代史基本问题研究</w:t>
            </w:r>
          </w:p>
        </w:tc>
      </w:tr>
    </w:tbl>
    <w:p w:rsidR="006A7327" w:rsidRPr="00D03B41" w:rsidRDefault="006A7327"/>
    <w:sectPr w:rsidR="006A7327" w:rsidRPr="00D0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41"/>
    <w:rsid w:val="006A7327"/>
    <w:rsid w:val="00D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3FA9-1C25-42B8-9351-FE6D912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2024-03-27T09:54:00Z</dcterms:created>
  <dcterms:modified xsi:type="dcterms:W3CDTF">2024-03-27T09:54:00Z</dcterms:modified>
</cp:coreProperties>
</file>