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keepNext w:val="0"/>
        <w:keepLines w:val="0"/>
        <w:pageBreakBefore w:val="0"/>
        <w:widowControl w:val="0"/>
        <w:kinsoku/>
        <w:wordWrap/>
        <w:overflowPunct/>
        <w:topLinePunct w:val="0"/>
        <w:autoSpaceDE w:val="0"/>
        <w:autoSpaceDN w:val="0"/>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2024年东平县卫生健康类事业单位公开招聘</w:t>
      </w:r>
    </w:p>
    <w:p>
      <w:pPr>
        <w:keepNext w:val="0"/>
        <w:keepLines w:val="0"/>
        <w:pageBreakBefore w:val="0"/>
        <w:widowControl w:val="0"/>
        <w:kinsoku/>
        <w:wordWrap/>
        <w:overflowPunct/>
        <w:topLinePunct w:val="0"/>
        <w:autoSpaceDE w:val="0"/>
        <w:autoSpaceDN w:val="0"/>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工作人员</w:t>
      </w:r>
      <w:r>
        <w:rPr>
          <w:rFonts w:hint="eastAsia" w:ascii="方正小标宋简体" w:hAnsi="方正小标宋简体" w:eastAsia="方正小标宋简体" w:cs="方正小标宋简体"/>
          <w:sz w:val="44"/>
          <w:szCs w:val="44"/>
        </w:rPr>
        <w:t>应聘须知</w:t>
      </w:r>
    </w:p>
    <w:p>
      <w:pPr>
        <w:rPr>
          <w:rFonts w:hint="eastAsia"/>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1、</w:t>
      </w:r>
      <w:r>
        <w:rPr>
          <w:rFonts w:hint="eastAsia" w:ascii="楷体" w:hAnsi="楷体" w:eastAsia="楷体" w:cs="楷体"/>
          <w:sz w:val="32"/>
          <w:szCs w:val="32"/>
        </w:rPr>
        <w:t>国内非普通高等学历教育的其他教育形式的毕业生是否可以应聘？</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国内非普通高等学历教育的其他教育形式（自学考试、成人教育、网络教育、夜大、电大等）毕业生取得毕业证（学位证）后，符合岗位要求资格条件的，均可应聘。</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2、“应届毕业生及择业期内未落实过工作单位的毕业生”如何界定？</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本次招聘中的“应届毕业生”，是指国内普通高等学校或承担研究生教育任务的科学研究机构中，由国家统一招生且就读期间个人档案保管在就读院校（或科研机构），并于202</w:t>
      </w:r>
      <w:r>
        <w:rPr>
          <w:rFonts w:hint="eastAsia" w:cs="仿宋_GB2312"/>
          <w:sz w:val="32"/>
          <w:szCs w:val="32"/>
          <w:lang w:val="en-US" w:eastAsia="zh-CN"/>
        </w:rPr>
        <w:t>4</w:t>
      </w:r>
      <w:r>
        <w:rPr>
          <w:rFonts w:hint="eastAsia" w:ascii="仿宋_GB2312" w:hAnsi="仿宋_GB2312" w:eastAsia="仿宋_GB2312" w:cs="仿宋_GB2312"/>
          <w:sz w:val="32"/>
          <w:szCs w:val="32"/>
          <w:lang w:val="en-US" w:eastAsia="zh-CN"/>
        </w:rPr>
        <w:t>年毕业的学生。“择业期内未落实过工作单位的毕业生”，是指国家统一招生的普通高校毕业生离校时和在择业期内（202</w:t>
      </w:r>
      <w:r>
        <w:rPr>
          <w:rFonts w:hint="eastAsia" w:cs="仿宋_GB2312"/>
          <w:sz w:val="32"/>
          <w:szCs w:val="32"/>
          <w:lang w:val="en-US" w:eastAsia="zh-CN"/>
        </w:rPr>
        <w:t>2</w:t>
      </w:r>
      <w:r>
        <w:rPr>
          <w:rFonts w:hint="eastAsia" w:ascii="仿宋_GB2312" w:hAnsi="仿宋_GB2312" w:eastAsia="仿宋_GB2312" w:cs="仿宋_GB2312"/>
          <w:sz w:val="32"/>
          <w:szCs w:val="32"/>
          <w:lang w:val="en-US" w:eastAsia="zh-CN"/>
        </w:rPr>
        <w:t>年、202</w:t>
      </w:r>
      <w:r>
        <w:rPr>
          <w:rFonts w:hint="eastAsia" w:cs="仿宋_GB2312"/>
          <w:sz w:val="32"/>
          <w:szCs w:val="32"/>
          <w:lang w:val="en-US" w:eastAsia="zh-CN"/>
        </w:rPr>
        <w:t>3</w:t>
      </w:r>
      <w:r>
        <w:rPr>
          <w:rFonts w:hint="eastAsia" w:ascii="仿宋_GB2312" w:hAnsi="仿宋_GB2312" w:eastAsia="仿宋_GB2312" w:cs="仿宋_GB2312"/>
          <w:sz w:val="32"/>
          <w:szCs w:val="32"/>
          <w:lang w:val="en-US" w:eastAsia="zh-CN"/>
        </w:rPr>
        <w:t>年毕业）未落实过工作单位，其档案仍保留在原毕业学校，或者保留在各级毕业生就业主管部门（毕业生就业指导服务中心）、各级人才交流服务机构和各级公共就业服务机构的毕业生。</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3、</w:t>
      </w:r>
      <w:r>
        <w:rPr>
          <w:rFonts w:hint="eastAsia" w:ascii="楷体" w:hAnsi="楷体" w:eastAsia="楷体" w:cs="楷体"/>
          <w:sz w:val="32"/>
          <w:szCs w:val="32"/>
        </w:rPr>
        <w:t>如何理解“在读的非应届毕业生”不得应聘？</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全脱产在校学习的国内普通高等学历教育学生和国（境）外留学人员，于2024年7月31日前无法完成学业并取得学历（学位）证书的，不得应聘。</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形式在校学习人员，应如实填写在读学习经历，并保证聘用后可全职在岗工作。招聘单位将根据岗位工作要求，对其他形式在校学习的应聘人员情况进行鉴别。如应聘人员虚报、瞒报、漏报在读学习经历或具体学习形式，影响招聘单位资格审核的，将取消应聘资格或取消聘用。</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4、对招聘岗位资格条件有疑问如何咨询？</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对招聘岗位资格条件和其他内容有疑问的，请与招聘单位联系。招聘单位咨询电话详见《岗位汇总表》。</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5、</w:t>
      </w:r>
      <w:r>
        <w:rPr>
          <w:rFonts w:hint="eastAsia" w:ascii="楷体" w:hAnsi="楷体" w:eastAsia="楷体" w:cs="楷体"/>
          <w:sz w:val="32"/>
          <w:szCs w:val="32"/>
        </w:rPr>
        <w:t>留学回国人员可以应聘哪些岗位，需提供哪些材料？</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留学回国人员可以根据自身情况应聘符合条件的岗位。留学回国人员应聘的，除提供岗位要求的相关材料外，还要提供国家教育部门的学历学位认证材料。应聘人员可登录教育部留学服务中心网站（</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"http://www.cscse.edu.cn/"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http://www.cscse.edu.cn</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）查询认证的有关要求和程序。</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6、</w:t>
      </w:r>
      <w:r>
        <w:rPr>
          <w:rFonts w:hint="eastAsia" w:ascii="楷体" w:hAnsi="楷体" w:eastAsia="楷体" w:cs="楷体"/>
          <w:sz w:val="32"/>
          <w:szCs w:val="32"/>
        </w:rPr>
        <w:t>对学历学位及相关证书取得时间有什么要求？</w:t>
      </w:r>
    </w:p>
    <w:p>
      <w:pPr>
        <w:spacing w:line="560" w:lineRule="exact"/>
        <w:ind w:firstLine="640" w:firstLineChars="200"/>
        <w:jc w:val="both"/>
        <w:rPr>
          <w:rFonts w:hint="eastAsia" w:ascii="仿宋_GB2312" w:hAnsi="仿宋_GB2312" w:eastAsia="仿宋_GB2312" w:cs="仿宋_GB2312"/>
          <w:sz w:val="32"/>
          <w:szCs w:val="32"/>
        </w:rPr>
      </w:pPr>
      <w:r>
        <w:rPr>
          <w:rFonts w:hint="eastAsia"/>
          <w:sz w:val="32"/>
          <w:szCs w:val="32"/>
          <w:highlight w:val="none"/>
        </w:rPr>
        <w:t>202</w:t>
      </w:r>
      <w:r>
        <w:rPr>
          <w:rFonts w:hint="eastAsia"/>
          <w:sz w:val="32"/>
          <w:szCs w:val="32"/>
          <w:highlight w:val="none"/>
          <w:lang w:val="en-US"/>
        </w:rPr>
        <w:t>4</w:t>
      </w:r>
      <w:r>
        <w:rPr>
          <w:rFonts w:hint="eastAsia"/>
          <w:sz w:val="32"/>
          <w:szCs w:val="32"/>
          <w:highlight w:val="none"/>
        </w:rPr>
        <w:t>年普通高校应届毕业生，</w:t>
      </w:r>
      <w:r>
        <w:rPr>
          <w:sz w:val="32"/>
          <w:szCs w:val="32"/>
          <w:highlight w:val="none"/>
        </w:rPr>
        <w:t>符合教育部办公厅《关于统筹全日制和非全日制研究生管理工作的通知》（教研厅〔2016〕2号）和《教育部办公厅等五部门关于进一步做好非全日制研究生就业工作的通知》（教研厅函〔2019〕1号）规定自2016年12月1日后录取且2024年毕业的非全日制研究生</w:t>
      </w:r>
      <w:r>
        <w:rPr>
          <w:rFonts w:hint="eastAsia"/>
          <w:sz w:val="32"/>
          <w:szCs w:val="32"/>
          <w:highlight w:val="none"/>
        </w:rPr>
        <w:t>，以及与国（境）内普通高校应届毕业生同期毕业的留学回国人员的学历、学位及岗位其他条件中</w:t>
      </w:r>
      <w:r>
        <w:rPr>
          <w:sz w:val="32"/>
          <w:szCs w:val="32"/>
          <w:highlight w:val="none"/>
        </w:rPr>
        <w:t>要求</w:t>
      </w:r>
      <w:r>
        <w:rPr>
          <w:rFonts w:hint="eastAsia"/>
          <w:sz w:val="32"/>
          <w:szCs w:val="32"/>
          <w:highlight w:val="none"/>
        </w:rPr>
        <w:t>的</w:t>
      </w:r>
      <w:r>
        <w:rPr>
          <w:sz w:val="32"/>
          <w:szCs w:val="32"/>
          <w:highlight w:val="none"/>
        </w:rPr>
        <w:t>相关</w:t>
      </w:r>
      <w:r>
        <w:rPr>
          <w:rFonts w:hint="eastAsia"/>
          <w:sz w:val="32"/>
          <w:szCs w:val="32"/>
          <w:highlight w:val="none"/>
          <w:lang w:val="en-US" w:eastAsia="zh-CN"/>
        </w:rPr>
        <w:t>证明材料</w:t>
      </w:r>
      <w:r>
        <w:rPr>
          <w:rFonts w:hint="eastAsia"/>
          <w:sz w:val="32"/>
          <w:szCs w:val="32"/>
          <w:highlight w:val="none"/>
        </w:rPr>
        <w:t>，</w:t>
      </w:r>
      <w:r>
        <w:rPr>
          <w:sz w:val="32"/>
          <w:szCs w:val="32"/>
          <w:highlight w:val="none"/>
        </w:rPr>
        <w:t>采取承诺制，</w:t>
      </w:r>
      <w:r>
        <w:rPr>
          <w:rFonts w:hint="eastAsia"/>
          <w:sz w:val="32"/>
          <w:szCs w:val="32"/>
          <w:highlight w:val="none"/>
        </w:rPr>
        <w:t>须</w:t>
      </w:r>
      <w:r>
        <w:rPr>
          <w:rFonts w:hint="eastAsia"/>
          <w:sz w:val="32"/>
          <w:szCs w:val="32"/>
          <w:highlight w:val="none"/>
          <w:lang w:val="en-US" w:eastAsia="zh-CN"/>
        </w:rPr>
        <w:t>作出</w:t>
      </w:r>
      <w:r>
        <w:rPr>
          <w:rFonts w:hint="eastAsia"/>
          <w:sz w:val="32"/>
          <w:szCs w:val="32"/>
          <w:highlight w:val="none"/>
        </w:rPr>
        <w:t>在202</w:t>
      </w:r>
      <w:r>
        <w:rPr>
          <w:rFonts w:hint="eastAsia"/>
          <w:sz w:val="32"/>
          <w:szCs w:val="32"/>
          <w:highlight w:val="none"/>
          <w:lang w:val="en-US"/>
        </w:rPr>
        <w:t>4</w:t>
      </w:r>
      <w:r>
        <w:rPr>
          <w:rFonts w:hint="eastAsia"/>
          <w:sz w:val="32"/>
          <w:szCs w:val="32"/>
          <w:highlight w:val="none"/>
        </w:rPr>
        <w:t>年7月31日前取得</w:t>
      </w:r>
      <w:r>
        <w:rPr>
          <w:rFonts w:hint="eastAsia"/>
          <w:sz w:val="32"/>
          <w:szCs w:val="32"/>
          <w:highlight w:val="none"/>
          <w:lang w:val="en-US" w:eastAsia="zh-CN"/>
        </w:rPr>
        <w:t>的承诺</w:t>
      </w:r>
      <w:r>
        <w:rPr>
          <w:sz w:val="32"/>
          <w:szCs w:val="32"/>
          <w:highlight w:val="none"/>
        </w:rPr>
        <w:t>，未如期取得，本人承担相应后果</w:t>
      </w:r>
      <w:r>
        <w:rPr>
          <w:rFonts w:hint="eastAsia"/>
          <w:sz w:val="32"/>
          <w:szCs w:val="32"/>
          <w:highlight w:val="none"/>
        </w:rPr>
        <w:t>；</w:t>
      </w:r>
      <w:r>
        <w:rPr>
          <w:sz w:val="32"/>
          <w:szCs w:val="32"/>
          <w:highlight w:val="none"/>
        </w:rPr>
        <w:t>其他人员的学历、学位</w:t>
      </w:r>
      <w:r>
        <w:rPr>
          <w:rFonts w:hint="eastAsia"/>
          <w:sz w:val="32"/>
          <w:szCs w:val="32"/>
          <w:highlight w:val="none"/>
        </w:rPr>
        <w:t>及岗位其他条件中</w:t>
      </w:r>
      <w:r>
        <w:rPr>
          <w:sz w:val="32"/>
          <w:szCs w:val="32"/>
          <w:highlight w:val="none"/>
        </w:rPr>
        <w:t>要求</w:t>
      </w:r>
      <w:r>
        <w:rPr>
          <w:rFonts w:hint="eastAsia"/>
          <w:sz w:val="32"/>
          <w:szCs w:val="32"/>
          <w:highlight w:val="none"/>
        </w:rPr>
        <w:t>的</w:t>
      </w:r>
      <w:r>
        <w:rPr>
          <w:sz w:val="32"/>
          <w:szCs w:val="32"/>
          <w:highlight w:val="none"/>
        </w:rPr>
        <w:t>相关</w:t>
      </w:r>
      <w:r>
        <w:rPr>
          <w:rFonts w:hint="eastAsia"/>
          <w:sz w:val="32"/>
          <w:szCs w:val="32"/>
          <w:highlight w:val="none"/>
          <w:lang w:val="en-US" w:eastAsia="zh-CN"/>
        </w:rPr>
        <w:t>证明材料</w:t>
      </w:r>
      <w:r>
        <w:rPr>
          <w:sz w:val="32"/>
          <w:szCs w:val="32"/>
          <w:highlight w:val="none"/>
        </w:rPr>
        <w:t>应在2024年</w:t>
      </w:r>
      <w:r>
        <w:rPr>
          <w:rFonts w:hint="eastAsia"/>
          <w:sz w:val="32"/>
          <w:szCs w:val="32"/>
          <w:highlight w:val="none"/>
          <w:lang w:val="en-US" w:eastAsia="zh-CN"/>
        </w:rPr>
        <w:t>4</w:t>
      </w:r>
      <w:r>
        <w:rPr>
          <w:sz w:val="32"/>
          <w:szCs w:val="32"/>
          <w:highlight w:val="none"/>
        </w:rPr>
        <w:t>月</w:t>
      </w:r>
      <w:r>
        <w:rPr>
          <w:rFonts w:hint="eastAsia"/>
          <w:sz w:val="32"/>
          <w:szCs w:val="32"/>
          <w:highlight w:val="none"/>
          <w:lang w:val="en-US" w:eastAsia="zh-CN"/>
        </w:rPr>
        <w:t>25</w:t>
      </w:r>
      <w:r>
        <w:rPr>
          <w:sz w:val="32"/>
          <w:szCs w:val="32"/>
          <w:highlight w:val="none"/>
        </w:rPr>
        <w:t>日以前取得。</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7、参加社会化住院医师规范化培训的人员能否按应届毕业生报考？</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根据国家卫生健康委员会等4部门联合印发的《关于贯彻落实住院医师规范化培训“两个同等对待”政策的通知》（国卫办科教发〔2021</w:t>
      </w:r>
      <w:r>
        <w:rPr>
          <w:rFonts w:hint="eastAsia" w:ascii="仿宋_GB2312" w:hAnsi="仿宋_GB2312" w:eastAsia="仿宋_GB2312" w:cs="仿宋_GB2312"/>
          <w:color w:val="auto"/>
          <w:sz w:val="32"/>
          <w:szCs w:val="32"/>
          <w:lang w:val="en-US" w:eastAsia="zh-CN"/>
        </w:rPr>
        <w:t>〕18号）文件要求，自2021年8月4日起，面向社会招收的住院医师如为普通高校应届毕业生的，</w:t>
      </w:r>
      <w:r>
        <w:rPr>
          <w:rFonts w:hint="eastAsia" w:ascii="仿宋_GB2312" w:hAnsi="仿宋_GB2312" w:eastAsia="仿宋_GB2312" w:cs="仿宋_GB2312"/>
          <w:color w:val="auto"/>
          <w:sz w:val="32"/>
          <w:szCs w:val="32"/>
          <w:highlight w:val="none"/>
          <w:lang w:val="en-US" w:eastAsia="zh-CN"/>
        </w:rPr>
        <w:t>并于202</w:t>
      </w:r>
      <w:r>
        <w:rPr>
          <w:rFonts w:hint="eastAsia"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val="en-US" w:eastAsia="zh-CN"/>
        </w:rPr>
        <w:t>年完成住院医师规范化培训合格的，按照应届毕业生对待；经住院医师规范化培训合格的本科学历临床医师，按临床医学、口腔医学、中医专业学位硕士研究生同等对待。</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8、</w:t>
      </w:r>
      <w:r>
        <w:rPr>
          <w:rFonts w:hint="eastAsia" w:ascii="楷体" w:hAnsi="楷体" w:eastAsia="楷体" w:cs="楷体"/>
          <w:sz w:val="32"/>
          <w:szCs w:val="32"/>
        </w:rPr>
        <w:t>岗位汇总表中所要求的专业如何理解？</w:t>
      </w:r>
    </w:p>
    <w:p>
      <w:pPr>
        <w:spacing w:line="560" w:lineRule="exact"/>
        <w:ind w:firstLine="640" w:firstLineChars="200"/>
        <w:jc w:val="both"/>
        <w:rPr>
          <w:sz w:val="32"/>
          <w:szCs w:val="32"/>
          <w:highlight w:val="none"/>
        </w:rPr>
      </w:pPr>
      <w:r>
        <w:rPr>
          <w:rFonts w:hint="eastAsia"/>
          <w:sz w:val="32"/>
          <w:szCs w:val="32"/>
          <w:highlight w:val="none"/>
        </w:rPr>
        <w:t>岗位汇总表中的专业要求，主要参考教育部制定的现行高等教育专业目录和人力资源社会保障部制定的全国技工院校专业目录设置。应聘时以应聘人员所获毕业证或国家承认的学历教育证书上注明的专业为准。其中，应聘人员在普通全日制高等学历教育阶段取得国家承认的辅修专业证书、双学位证书、第二学士学位证书的，可与相应的毕业证书配合使用，依据辅修专业证书、双学位证书、第二学士学位证书注明的专业应聘。</w:t>
      </w:r>
    </w:p>
    <w:p>
      <w:pPr>
        <w:spacing w:line="560" w:lineRule="exact"/>
        <w:ind w:firstLine="640" w:firstLineChars="200"/>
        <w:jc w:val="both"/>
        <w:rPr>
          <w:sz w:val="32"/>
          <w:szCs w:val="32"/>
          <w:highlight w:val="none"/>
        </w:rPr>
      </w:pPr>
      <w:r>
        <w:rPr>
          <w:rFonts w:hint="eastAsia"/>
          <w:sz w:val="32"/>
          <w:szCs w:val="32"/>
          <w:highlight w:val="none"/>
        </w:rPr>
        <w:t>招聘岗位在大学本科、研究生</w:t>
      </w:r>
      <w:r>
        <w:rPr>
          <w:rFonts w:hint="eastAsia"/>
          <w:sz w:val="32"/>
          <w:szCs w:val="32"/>
          <w:highlight w:val="none"/>
          <w:lang w:val="en-US"/>
        </w:rPr>
        <w:t>2</w:t>
      </w:r>
      <w:r>
        <w:rPr>
          <w:rFonts w:hint="eastAsia"/>
          <w:sz w:val="32"/>
          <w:szCs w:val="32"/>
          <w:highlight w:val="none"/>
        </w:rPr>
        <w:t>个教育层次分别明确了对报考者的专业要求，一般报考者符合一个教育层次的专业要求，即可报考该岗位。招聘岗位另有规定的，须从其规定。其中，专业要求为学科门类的，即该门类所包含的专业均符合要求；专业要求为学科大类、一级学科的，即该类、一级学科所包含的专业或方向均符合要求。其中，202</w:t>
      </w:r>
      <w:r>
        <w:rPr>
          <w:rFonts w:hint="eastAsia"/>
          <w:sz w:val="32"/>
          <w:szCs w:val="32"/>
          <w:highlight w:val="none"/>
          <w:lang w:val="en-US"/>
        </w:rPr>
        <w:t>4</w:t>
      </w:r>
      <w:r>
        <w:rPr>
          <w:rFonts w:hint="eastAsia"/>
          <w:sz w:val="32"/>
          <w:szCs w:val="32"/>
          <w:highlight w:val="none"/>
        </w:rPr>
        <w:t>年国内普通高等学历教育的应届毕业生，</w:t>
      </w:r>
      <w:r>
        <w:rPr>
          <w:sz w:val="32"/>
          <w:szCs w:val="32"/>
          <w:highlight w:val="none"/>
        </w:rPr>
        <w:t>符合教研厅〔2016〕2号和教研厅函〔2019〕1号规定自2016年12月1日后录取且2024年毕业的非全日制研究生，与国（境）内普通高校2024年应届毕业生同期毕业的留学回国人员</w:t>
      </w:r>
      <w:r>
        <w:rPr>
          <w:rFonts w:hint="eastAsia"/>
          <w:sz w:val="32"/>
          <w:szCs w:val="32"/>
          <w:highlight w:val="none"/>
        </w:rPr>
        <w:t>，可依据于202</w:t>
      </w:r>
      <w:r>
        <w:rPr>
          <w:rFonts w:hint="eastAsia"/>
          <w:sz w:val="32"/>
          <w:szCs w:val="32"/>
          <w:highlight w:val="none"/>
          <w:lang w:val="en-US"/>
        </w:rPr>
        <w:t>4</w:t>
      </w:r>
      <w:r>
        <w:rPr>
          <w:rFonts w:hint="eastAsia"/>
          <w:sz w:val="32"/>
          <w:szCs w:val="32"/>
          <w:highlight w:val="none"/>
        </w:rPr>
        <w:t>年7月31日以前取得的普通高等学历教育和国（境）外留学学历（学位）及相应专业应聘。</w:t>
      </w:r>
    </w:p>
    <w:p>
      <w:pPr>
        <w:spacing w:line="560" w:lineRule="exact"/>
        <w:ind w:firstLine="640" w:firstLineChars="200"/>
        <w:jc w:val="both"/>
        <w:rPr>
          <w:rFonts w:hint="eastAsia"/>
          <w:sz w:val="32"/>
          <w:szCs w:val="32"/>
          <w:highlight w:val="none"/>
        </w:rPr>
      </w:pPr>
      <w:r>
        <w:rPr>
          <w:rFonts w:hint="eastAsia"/>
          <w:sz w:val="32"/>
          <w:szCs w:val="32"/>
          <w:highlight w:val="none"/>
        </w:rPr>
        <w:t>应聘人员在报名时应如实填写毕业证或学历证书上的专业名称。</w:t>
      </w:r>
    </w:p>
    <w:p>
      <w:pPr>
        <w:spacing w:line="560" w:lineRule="exact"/>
        <w:ind w:firstLine="640" w:firstLineChars="200"/>
        <w:jc w:val="both"/>
        <w:rPr>
          <w:rFonts w:hint="eastAsia" w:ascii="仿宋_GB2312" w:hAnsi="仿宋_GB2312" w:eastAsia="仿宋_GB2312" w:cs="仿宋_GB2312"/>
          <w:sz w:val="32"/>
          <w:szCs w:val="32"/>
        </w:rPr>
      </w:pPr>
      <w:r>
        <w:rPr>
          <w:rFonts w:hint="eastAsia"/>
          <w:sz w:val="32"/>
          <w:szCs w:val="32"/>
          <w:highlight w:val="none"/>
        </w:rPr>
        <w:t>特别提醒：鉴于设置专业要求时参考的专业目录未能完全涵盖旧专业、新兴学科、国外学科，请应聘人员及时查阅教育部制定的现行高等教育专业目录，核实是否属于参考专业目录中的专业。对于已更名、撤并的旧专业，应聘人员可向招聘单位提供证明新旧专业对应关系的文件。对于专业目录中没有的自设学科（专业）和国（境）外专业，考生在报名时需在备注栏中注明主要课程、研究方向和学习内容等情况，必要时可主动联系招聘单位介绍有关情况，招聘单位将根据岗位专业需求进行审核。</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9、</w:t>
      </w:r>
      <w:r>
        <w:rPr>
          <w:rFonts w:hint="eastAsia" w:ascii="楷体" w:hAnsi="楷体" w:eastAsia="楷体" w:cs="楷体"/>
          <w:sz w:val="32"/>
          <w:szCs w:val="32"/>
        </w:rPr>
        <w:t>本次招聘中的有效身份证件指的是什么？</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10、</w:t>
      </w:r>
      <w:r>
        <w:rPr>
          <w:rFonts w:hint="eastAsia" w:ascii="楷体" w:hAnsi="楷体" w:eastAsia="楷体" w:cs="楷体"/>
          <w:sz w:val="32"/>
          <w:szCs w:val="32"/>
        </w:rPr>
        <w:t>网上填写报名信息时应注意什么？</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ascii="Times New Roman"/>
          <w:sz w:val="32"/>
          <w:szCs w:val="32"/>
          <w:highlight w:val="none"/>
        </w:rPr>
      </w:pPr>
      <w:r>
        <w:rPr>
          <w:rFonts w:hint="eastAsia" w:ascii="仿宋_GB2312" w:hAnsi="仿宋_GB2312" w:eastAsia="仿宋_GB2312" w:cs="仿宋_GB2312"/>
          <w:sz w:val="32"/>
          <w:szCs w:val="32"/>
        </w:rPr>
        <w:t>网上报名系统的表项中未能涵盖报考岗位所要求资格条件的，务必在“备注栏”中如实填写</w:t>
      </w:r>
      <w:r>
        <w:rPr>
          <w:rFonts w:hint="eastAsia" w:cs="仿宋_GB2312"/>
          <w:sz w:val="32"/>
          <w:szCs w:val="32"/>
          <w:lang w:eastAsia="zh-CN"/>
        </w:rPr>
        <w:t>。</w:t>
      </w:r>
      <w:r>
        <w:rPr>
          <w:rFonts w:ascii="Times New Roman"/>
          <w:sz w:val="32"/>
          <w:szCs w:val="32"/>
          <w:highlight w:val="none"/>
        </w:rPr>
        <w:t>未在“备注栏”中注明的，视同不符合相应条件</w:t>
      </w:r>
      <w:r>
        <w:rPr>
          <w:rFonts w:hint="eastAsia" w:ascii="仿宋_GB2312" w:hAnsi="仿宋_GB2312" w:eastAsia="仿宋_GB2312" w:cs="仿宋_GB2312"/>
          <w:sz w:val="32"/>
          <w:szCs w:val="32"/>
        </w:rPr>
        <w:t>。</w:t>
      </w:r>
      <w:r>
        <w:rPr>
          <w:rFonts w:hint="eastAsia" w:ascii="Times New Roman"/>
          <w:sz w:val="32"/>
          <w:szCs w:val="32"/>
          <w:highlight w:val="none"/>
        </w:rPr>
        <w:t>岗位其他条件要求相关</w:t>
      </w:r>
      <w:r>
        <w:rPr>
          <w:rFonts w:ascii="Times New Roman"/>
          <w:sz w:val="32"/>
          <w:szCs w:val="32"/>
          <w:highlight w:val="none"/>
        </w:rPr>
        <w:t>证书的，应当注明取得证书的级别、编号和取得时间；暂未取得的，应作出2024年</w:t>
      </w:r>
      <w:r>
        <w:rPr>
          <w:rFonts w:hint="eastAsia" w:ascii="Times New Roman"/>
          <w:sz w:val="32"/>
          <w:szCs w:val="32"/>
          <w:highlight w:val="none"/>
          <w:lang w:val="en-US" w:eastAsia="zh-CN"/>
        </w:rPr>
        <w:t>7</w:t>
      </w:r>
      <w:r>
        <w:rPr>
          <w:rFonts w:ascii="Times New Roman"/>
          <w:sz w:val="32"/>
          <w:szCs w:val="32"/>
          <w:highlight w:val="none"/>
        </w:rPr>
        <w:t>月</w:t>
      </w:r>
      <w:r>
        <w:rPr>
          <w:rFonts w:hint="eastAsia" w:ascii="Times New Roman"/>
          <w:sz w:val="32"/>
          <w:szCs w:val="32"/>
          <w:highlight w:val="none"/>
          <w:lang w:val="en-US" w:eastAsia="zh-CN"/>
        </w:rPr>
        <w:t>31</w:t>
      </w:r>
      <w:r>
        <w:rPr>
          <w:rFonts w:ascii="Times New Roman"/>
          <w:sz w:val="32"/>
          <w:szCs w:val="32"/>
          <w:highlight w:val="none"/>
        </w:rPr>
        <w:t>日以前取得证书的承诺，未如期取得，本人承担相应后果。</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sz w:val="32"/>
          <w:szCs w:val="32"/>
          <w:highlight w:val="none"/>
        </w:rPr>
        <w:t>家庭成员及其主要社会关系，必须填写姓名、工作单位及职务。学习和</w:t>
      </w:r>
      <w:r>
        <w:rPr>
          <w:rFonts w:ascii="Times New Roman"/>
          <w:sz w:val="32"/>
          <w:szCs w:val="32"/>
          <w:highlight w:val="none"/>
        </w:rPr>
        <w:t>工作（待业）经历须从高中阶段起填写至报名时止，不得间断</w:t>
      </w:r>
      <w:r>
        <w:rPr>
          <w:rFonts w:hint="eastAsia"/>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工作单位信息为重要报名信息，应聘人员不得瞒报。有无工作单位以提交报名信息时间为节点，工作单位为劳动人事关系所在单位，没有工作单位的填“无”。工作单位、工作经历信息主要通过劳动（聘用）合同签订、社会保险缴费、劳动报酬等情况确定。</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11、</w:t>
      </w:r>
      <w:r>
        <w:rPr>
          <w:rFonts w:hint="eastAsia" w:ascii="楷体" w:hAnsi="楷体" w:eastAsia="楷体" w:cs="楷体"/>
          <w:sz w:val="32"/>
          <w:szCs w:val="32"/>
        </w:rPr>
        <w:t>应聘人员在网上提供的照片有什么要求？</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照片必须是近期正面免冠证件照，并且与面试前资格审查时所提供的照片为同一底版。在上传照片前，须先下载报名系统中的“照片处理工具”，按照工具使用说明对本人电子照片进行处理、保存，并将处理后的照片上传。</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12、</w:t>
      </w:r>
      <w:r>
        <w:rPr>
          <w:rFonts w:hint="eastAsia" w:ascii="楷体" w:hAnsi="楷体" w:eastAsia="楷体" w:cs="楷体"/>
          <w:sz w:val="32"/>
          <w:szCs w:val="32"/>
        </w:rPr>
        <w:t>资格审查工作由谁负责？</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招聘单位负责资格审查工作，并对资格审查结果负责。</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13、</w:t>
      </w:r>
      <w:r>
        <w:rPr>
          <w:rFonts w:hint="eastAsia" w:ascii="楷体" w:hAnsi="楷体" w:eastAsia="楷体" w:cs="楷体"/>
          <w:sz w:val="32"/>
          <w:szCs w:val="32"/>
        </w:rPr>
        <w:t>未通过资格初审的报名信息能否修改？</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cs="仿宋_GB2312"/>
          <w:color w:val="auto"/>
          <w:sz w:val="32"/>
          <w:szCs w:val="32"/>
          <w:lang w:val="en-US" w:eastAsia="zh-CN"/>
        </w:rPr>
        <w:t>29</w:t>
      </w:r>
      <w:r>
        <w:rPr>
          <w:rFonts w:hint="eastAsia" w:ascii="仿宋_GB2312" w:hAnsi="仿宋_GB2312" w:eastAsia="仿宋_GB2312" w:cs="仿宋_GB2312"/>
          <w:color w:val="auto"/>
          <w:sz w:val="32"/>
          <w:szCs w:val="32"/>
        </w:rPr>
        <w:t>日16:00前，单位尚未初审或者初审未通过的，报名人员可以更改、补充报名信息，也可以改报其他岗位。其中，招聘单位要求补充信息的，应当及时完整地补充报名信息。202</w:t>
      </w:r>
      <w:r>
        <w:rPr>
          <w:rFonts w:hint="eastAsia"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cs="仿宋_GB2312"/>
          <w:color w:val="auto"/>
          <w:sz w:val="32"/>
          <w:szCs w:val="32"/>
          <w:lang w:val="en-US" w:eastAsia="zh-CN"/>
        </w:rPr>
        <w:t>29</w:t>
      </w:r>
      <w:r>
        <w:rPr>
          <w:rFonts w:hint="eastAsia" w:ascii="仿宋_GB2312" w:hAnsi="仿宋_GB2312" w:eastAsia="仿宋_GB2312" w:cs="仿宋_GB2312"/>
          <w:color w:val="auto"/>
          <w:sz w:val="32"/>
          <w:szCs w:val="32"/>
        </w:rPr>
        <w:t>日16:00后，单位尚未初审或者初审未通过的，不能再改报其他岗位，不能再修改、补充报名信息。</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14、</w:t>
      </w:r>
      <w:r>
        <w:rPr>
          <w:rFonts w:hint="eastAsia" w:ascii="楷体" w:hAnsi="楷体" w:eastAsia="楷体" w:cs="楷体"/>
          <w:sz w:val="32"/>
          <w:szCs w:val="32"/>
        </w:rPr>
        <w:t>什么是岗位改报？</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sz w:val="32"/>
          <w:szCs w:val="32"/>
          <w:highlight w:val="none"/>
        </w:rPr>
      </w:pPr>
      <w:r>
        <w:rPr>
          <w:rFonts w:hint="eastAsia" w:ascii="仿宋_GB2312" w:hAnsi="仿宋_GB2312" w:eastAsia="仿宋_GB2312" w:cs="仿宋_GB2312"/>
          <w:sz w:val="32"/>
          <w:szCs w:val="32"/>
        </w:rPr>
        <w:t>为保障广大考生的应聘权利，对于应聘人数达不到规定比例，取消招聘岗位的报名人员，</w:t>
      </w:r>
      <w:r>
        <w:rPr>
          <w:rFonts w:hint="eastAsia" w:cs="仿宋_GB2312"/>
          <w:sz w:val="32"/>
          <w:szCs w:val="32"/>
          <w:lang w:val="en-US" w:eastAsia="zh-CN"/>
        </w:rPr>
        <w:t>东平县卫生健康局</w:t>
      </w:r>
      <w:r>
        <w:rPr>
          <w:rFonts w:hint="eastAsia" w:ascii="仿宋_GB2312" w:hAnsi="仿宋_GB2312" w:eastAsia="仿宋_GB2312" w:cs="仿宋_GB2312"/>
          <w:sz w:val="32"/>
          <w:szCs w:val="32"/>
          <w:lang w:eastAsia="zh-CN"/>
        </w:rPr>
        <w:t>会</w:t>
      </w:r>
      <w:r>
        <w:rPr>
          <w:rFonts w:hint="eastAsia" w:ascii="仿宋_GB2312" w:hAnsi="仿宋_GB2312" w:eastAsia="仿宋_GB2312" w:cs="仿宋_GB2312"/>
          <w:sz w:val="32"/>
          <w:szCs w:val="32"/>
        </w:rPr>
        <w:t>将组织报名人员在规定时间内改报本次招聘中的其他符合条件岗位。</w:t>
      </w:r>
      <w:r>
        <w:rPr>
          <w:rFonts w:hint="eastAsia"/>
          <w:sz w:val="32"/>
          <w:szCs w:val="32"/>
          <w:highlight w:val="none"/>
        </w:rPr>
        <w:t>改报只进行一次，改报未通过资格审查的应聘人员不能再次改报。</w:t>
      </w:r>
    </w:p>
    <w:p>
      <w:pPr>
        <w:spacing w:line="560" w:lineRule="exact"/>
        <w:ind w:firstLine="640" w:firstLineChars="200"/>
        <w:jc w:val="both"/>
        <w:rPr>
          <w:sz w:val="32"/>
          <w:szCs w:val="32"/>
          <w:highlight w:val="none"/>
        </w:rPr>
      </w:pPr>
      <w:r>
        <w:rPr>
          <w:rFonts w:hint="eastAsia"/>
          <w:sz w:val="32"/>
          <w:szCs w:val="32"/>
          <w:highlight w:val="none"/>
        </w:rPr>
        <w:t>如果报名人员不参加岗位改报或没有符合条件的其他岗位不能改报的，考试机构将为其办理笔试考务费退费。请报名人员在确认缴费后，注意关注取消岗位公告，并保持通讯畅通。</w:t>
      </w:r>
      <w:r>
        <w:rPr>
          <w:sz w:val="32"/>
          <w:szCs w:val="32"/>
          <w:highlight w:val="none"/>
        </w:rPr>
        <w:t>因通讯不畅或未在规定时间填报、反馈有关信息影响改报的，视为放弃。</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15、</w:t>
      </w:r>
      <w:r>
        <w:rPr>
          <w:rFonts w:hint="eastAsia" w:ascii="楷体" w:hAnsi="楷体" w:eastAsia="楷体" w:cs="楷体"/>
          <w:sz w:val="32"/>
          <w:szCs w:val="32"/>
        </w:rPr>
        <w:t>减免考务费如何办理？</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拟享受减免考务费用的最低生活保障家庭人员、脱贫享受政策人口和防止返贫监测帮扶对象，在报名系统完成报名信息填报并通过资格初审后，请于</w:t>
      </w:r>
      <w:r>
        <w:rPr>
          <w:rFonts w:hint="eastAsia" w:ascii="仿宋_GB2312" w:hAnsi="仿宋_GB2312" w:eastAsia="仿宋_GB2312" w:cs="仿宋_GB2312"/>
          <w:color w:val="auto"/>
          <w:sz w:val="32"/>
          <w:szCs w:val="32"/>
        </w:rPr>
        <w:t>202</w:t>
      </w:r>
      <w:r>
        <w:rPr>
          <w:rFonts w:hint="eastAsia"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cs="仿宋_GB2312"/>
          <w:color w:val="auto"/>
          <w:sz w:val="32"/>
          <w:szCs w:val="32"/>
          <w:lang w:val="en-US" w:eastAsia="zh-CN"/>
        </w:rPr>
        <w:t>29</w:t>
      </w:r>
      <w:r>
        <w:rPr>
          <w:rFonts w:hint="eastAsia" w:ascii="仿宋_GB2312" w:hAnsi="仿宋_GB2312" w:eastAsia="仿宋_GB2312" w:cs="仿宋_GB2312"/>
          <w:color w:val="auto"/>
          <w:sz w:val="32"/>
          <w:szCs w:val="32"/>
        </w:rPr>
        <w:t>日16:00前</w:t>
      </w:r>
      <w:r>
        <w:rPr>
          <w:rFonts w:hint="eastAsia" w:ascii="仿宋_GB2312" w:hAnsi="仿宋_GB2312" w:eastAsia="仿宋_GB2312" w:cs="仿宋_GB2312"/>
          <w:color w:val="auto"/>
          <w:sz w:val="32"/>
          <w:szCs w:val="32"/>
          <w:lang w:eastAsia="zh-CN"/>
        </w:rPr>
        <w:t>与</w:t>
      </w:r>
      <w:r>
        <w:rPr>
          <w:rFonts w:hint="eastAsia" w:ascii="仿宋_GB2312" w:hAnsi="仿宋_GB2312" w:eastAsia="仿宋_GB2312" w:cs="仿宋_GB2312"/>
          <w:sz w:val="32"/>
          <w:szCs w:val="32"/>
          <w:lang w:eastAsia="zh-CN"/>
        </w:rPr>
        <w:t>招聘单位联系，并</w:t>
      </w:r>
      <w:r>
        <w:rPr>
          <w:rFonts w:hint="eastAsia" w:ascii="仿宋_GB2312" w:hAnsi="仿宋_GB2312" w:eastAsia="仿宋_GB2312" w:cs="仿宋_GB2312"/>
          <w:sz w:val="32"/>
          <w:szCs w:val="32"/>
        </w:rPr>
        <w:t>将减免材料的电子版（对材料进行拍照或扫描即可）发送至邮箱</w:t>
      </w:r>
      <w:r>
        <w:rPr>
          <w:rFonts w:hint="eastAsia" w:ascii="仿宋_GB2312" w:hAnsi="仿宋_GB2312" w:eastAsia="仿宋_GB2312" w:cs="仿宋_GB2312"/>
          <w:color w:val="auto"/>
          <w:sz w:val="32"/>
          <w:szCs w:val="32"/>
          <w:highlight w:val="none"/>
          <w:u w:val="none"/>
          <w:lang w:val="en-US" w:eastAsia="zh-CN"/>
        </w:rPr>
        <w:t>dpwjjrsk@163.com</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邮件以“姓名+身份证号”命名。邮件发送后拨打</w:t>
      </w:r>
      <w:r>
        <w:rPr>
          <w:rFonts w:hint="eastAsia" w:ascii="仿宋_GB2312" w:hAnsi="仿宋_GB2312" w:eastAsia="仿宋_GB2312" w:cs="仿宋_GB2312"/>
          <w:sz w:val="32"/>
          <w:szCs w:val="32"/>
          <w:lang w:val="en-US" w:eastAsia="zh-CN"/>
        </w:rPr>
        <w:t>0538-</w:t>
      </w:r>
      <w:r>
        <w:rPr>
          <w:rFonts w:hint="eastAsia" w:cs="仿宋_GB2312"/>
          <w:sz w:val="32"/>
          <w:szCs w:val="32"/>
          <w:lang w:val="en-US" w:eastAsia="zh-CN"/>
        </w:rPr>
        <w:t>2077502</w:t>
      </w:r>
      <w:r>
        <w:rPr>
          <w:rFonts w:hint="eastAsia" w:ascii="仿宋_GB2312" w:hAnsi="仿宋_GB2312" w:eastAsia="仿宋_GB2312" w:cs="仿宋_GB2312"/>
          <w:sz w:val="32"/>
          <w:szCs w:val="32"/>
        </w:rPr>
        <w:t>进行确认。</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减免考务费所需材料包括：（1）本人身份证；（2）最低生活保障家庭人员凭其家庭所在地的县（市、区）民政部门出具的享受最低生活保障的证明或低保证；脱贫享受政策人口和防返贫监测帮扶对象凭其家庭所在地的县（市、区）乡村振兴部门出具的有关证明。</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报考者邮件发送完成后，请于</w:t>
      </w:r>
      <w:r>
        <w:rPr>
          <w:rFonts w:hint="eastAsia" w:ascii="仿宋_GB2312" w:hAnsi="仿宋_GB2312" w:eastAsia="仿宋_GB2312" w:cs="仿宋_GB2312"/>
          <w:color w:val="auto"/>
          <w:sz w:val="32"/>
          <w:szCs w:val="32"/>
        </w:rPr>
        <w:t>202</w:t>
      </w:r>
      <w:r>
        <w:rPr>
          <w:rFonts w:hint="eastAsia"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cs="仿宋_GB2312"/>
          <w:color w:val="auto"/>
          <w:sz w:val="32"/>
          <w:szCs w:val="32"/>
          <w:lang w:val="en-US" w:eastAsia="zh-CN"/>
        </w:rPr>
        <w:t>29</w:t>
      </w:r>
      <w:r>
        <w:rPr>
          <w:rFonts w:hint="eastAsia" w:ascii="仿宋_GB2312" w:hAnsi="仿宋_GB2312" w:eastAsia="仿宋_GB2312" w:cs="仿宋_GB2312"/>
          <w:color w:val="auto"/>
          <w:sz w:val="32"/>
          <w:szCs w:val="32"/>
        </w:rPr>
        <w:t>日16:00前登</w:t>
      </w:r>
      <w:r>
        <w:rPr>
          <w:rFonts w:hint="eastAsia" w:ascii="仿宋_GB2312" w:hAnsi="仿宋_GB2312" w:eastAsia="仿宋_GB2312" w:cs="仿宋_GB2312"/>
          <w:sz w:val="32"/>
          <w:szCs w:val="32"/>
        </w:rPr>
        <w:t>录报名系统查看个人报考状态。减免申请通过后，个人报考状态将显示为“完成”。报考者须在规定时间内办理减免手续，逾期视作放弃报考资格。未通过审核认定人员需于网上缴费截止时间前进行网上缴费。</w:t>
      </w:r>
    </w:p>
    <w:p>
      <w:pPr>
        <w:pStyle w:val="10"/>
        <w:keepNext w:val="0"/>
        <w:keepLines w:val="0"/>
        <w:pageBreakBefore w:val="0"/>
        <w:widowControl w:val="0"/>
        <w:kinsoku/>
        <w:wordWrap/>
        <w:overflowPunct/>
        <w:topLinePunct w:val="0"/>
        <w:autoSpaceDE w:val="0"/>
        <w:autoSpaceDN w:val="0"/>
        <w:bidi w:val="0"/>
        <w:snapToGrid/>
        <w:spacing w:line="560" w:lineRule="exact"/>
        <w:ind w:firstLine="624"/>
        <w:rPr>
          <w:rFonts w:hint="eastAsia" w:ascii="楷体" w:hAnsi="楷体" w:eastAsia="楷体" w:cs="楷体"/>
          <w:sz w:val="32"/>
          <w:szCs w:val="32"/>
          <w:lang w:val="zh-CN" w:eastAsia="zh-CN" w:bidi="zh-CN"/>
        </w:rPr>
      </w:pPr>
      <w:r>
        <w:rPr>
          <w:rFonts w:hint="eastAsia" w:ascii="楷体" w:hAnsi="楷体" w:eastAsia="楷体" w:cs="楷体"/>
          <w:sz w:val="32"/>
          <w:szCs w:val="32"/>
          <w:lang w:val="en-US" w:eastAsia="zh-CN" w:bidi="zh-CN"/>
        </w:rPr>
        <w:t>16、</w:t>
      </w:r>
      <w:r>
        <w:rPr>
          <w:rFonts w:hint="eastAsia" w:ascii="楷体" w:hAnsi="楷体" w:eastAsia="楷体" w:cs="楷体"/>
          <w:sz w:val="32"/>
          <w:szCs w:val="32"/>
          <w:lang w:val="zh-CN" w:eastAsia="zh-CN" w:bidi="zh-CN"/>
        </w:rPr>
        <w:t>“东平</w:t>
      </w:r>
      <w:r>
        <w:rPr>
          <w:rFonts w:hint="eastAsia" w:ascii="楷体" w:hAnsi="楷体" w:eastAsia="楷体" w:cs="楷体"/>
          <w:sz w:val="32"/>
          <w:szCs w:val="32"/>
          <w:lang w:val="en-US" w:eastAsia="zh-CN" w:bidi="zh-CN"/>
        </w:rPr>
        <w:t>县</w:t>
      </w:r>
      <w:r>
        <w:rPr>
          <w:rFonts w:hint="eastAsia" w:ascii="楷体" w:hAnsi="楷体" w:eastAsia="楷体" w:cs="楷体"/>
          <w:sz w:val="32"/>
          <w:szCs w:val="32"/>
          <w:lang w:val="zh-CN" w:eastAsia="zh-CN" w:bidi="zh-CN"/>
        </w:rPr>
        <w:t>户籍、</w:t>
      </w:r>
      <w:r>
        <w:rPr>
          <w:rFonts w:hint="eastAsia" w:ascii="楷体" w:hAnsi="楷体" w:eastAsia="楷体" w:cs="楷体"/>
          <w:sz w:val="32"/>
          <w:szCs w:val="32"/>
          <w:lang w:val="en-US" w:eastAsia="zh-CN" w:bidi="zh-CN"/>
        </w:rPr>
        <w:t>东平生源</w:t>
      </w:r>
      <w:r>
        <w:rPr>
          <w:rFonts w:hint="eastAsia" w:ascii="楷体" w:hAnsi="楷体" w:eastAsia="楷体" w:cs="楷体"/>
          <w:sz w:val="32"/>
          <w:szCs w:val="32"/>
          <w:lang w:val="zh-CN" w:eastAsia="zh-CN" w:bidi="zh-CN"/>
        </w:rPr>
        <w:t>”如何界定？</w:t>
      </w:r>
    </w:p>
    <w:p>
      <w:pPr>
        <w:keepNext w:val="0"/>
        <w:keepLines w:val="0"/>
        <w:pageBreakBefore w:val="0"/>
        <w:widowControl w:val="0"/>
        <w:kinsoku/>
        <w:wordWrap/>
        <w:overflowPunct/>
        <w:topLinePunct w:val="0"/>
        <w:bidi w:val="0"/>
        <w:spacing w:line="600" w:lineRule="exact"/>
        <w:ind w:firstLine="646"/>
        <w:textAlignment w:val="auto"/>
        <w:rPr>
          <w:rFonts w:ascii="Times New Roman" w:hAnsi="Times New Roman" w:eastAsia="仿宋_GB2312" w:cs="Times New Roman"/>
          <w:color w:val="auto"/>
          <w:sz w:val="32"/>
          <w:szCs w:val="32"/>
          <w:highlight w:val="none"/>
          <w:u w:val="none"/>
        </w:rPr>
      </w:pPr>
      <w:r>
        <w:rPr>
          <w:rFonts w:ascii="Times New Roman" w:hAnsi="Times New Roman" w:eastAsia="仿宋_GB2312" w:cs="Times New Roman"/>
          <w:color w:val="auto"/>
          <w:sz w:val="32"/>
          <w:szCs w:val="32"/>
          <w:highlight w:val="none"/>
          <w:u w:val="none"/>
        </w:rPr>
        <w:t>东平户籍，是指居民户口簿登记所在地为东平，并且在</w:t>
      </w:r>
      <w:r>
        <w:rPr>
          <w:rFonts w:ascii="Times New Roman" w:hAnsi="Times New Roman" w:eastAsia="仿宋_GB2312" w:cs="Times New Roman"/>
          <w:color w:val="auto"/>
          <w:sz w:val="32"/>
          <w:szCs w:val="32"/>
          <w:highlight w:val="none"/>
          <w:u w:val="none"/>
          <w:lang w:val="en"/>
        </w:rPr>
        <w:t>2024年</w:t>
      </w:r>
      <w:r>
        <w:rPr>
          <w:rFonts w:hint="eastAsia" w:ascii="Times New Roman" w:hAnsi="Times New Roman" w:cs="Times New Roman"/>
          <w:color w:val="auto"/>
          <w:sz w:val="32"/>
          <w:szCs w:val="32"/>
          <w:highlight w:val="none"/>
          <w:u w:val="none"/>
          <w:lang w:val="en-US" w:eastAsia="zh-CN"/>
        </w:rPr>
        <w:t>4</w:t>
      </w:r>
      <w:r>
        <w:rPr>
          <w:rFonts w:ascii="Times New Roman" w:hAnsi="Times New Roman" w:eastAsia="仿宋_GB2312" w:cs="Times New Roman"/>
          <w:color w:val="auto"/>
          <w:sz w:val="32"/>
          <w:szCs w:val="32"/>
          <w:highlight w:val="none"/>
          <w:u w:val="none"/>
          <w:lang w:val="en"/>
        </w:rPr>
        <w:t>月</w:t>
      </w:r>
      <w:r>
        <w:rPr>
          <w:rFonts w:hint="eastAsia" w:ascii="Times New Roman" w:hAnsi="Times New Roman" w:cs="Times New Roman"/>
          <w:color w:val="auto"/>
          <w:sz w:val="32"/>
          <w:szCs w:val="32"/>
          <w:highlight w:val="none"/>
          <w:u w:val="none"/>
          <w:lang w:val="en-US" w:eastAsia="zh-CN"/>
        </w:rPr>
        <w:t>25</w:t>
      </w:r>
      <w:bookmarkStart w:id="0" w:name="_GoBack"/>
      <w:bookmarkEnd w:id="0"/>
      <w:r>
        <w:rPr>
          <w:rFonts w:ascii="Times New Roman" w:hAnsi="Times New Roman" w:eastAsia="仿宋_GB2312" w:cs="Times New Roman"/>
          <w:color w:val="auto"/>
          <w:sz w:val="32"/>
          <w:szCs w:val="32"/>
          <w:highlight w:val="none"/>
          <w:u w:val="none"/>
          <w:lang w:val="en"/>
        </w:rPr>
        <w:t>日</w:t>
      </w:r>
      <w:r>
        <w:rPr>
          <w:rFonts w:ascii="Times New Roman" w:hAnsi="Times New Roman" w:eastAsia="仿宋_GB2312" w:cs="Times New Roman"/>
          <w:color w:val="auto"/>
          <w:sz w:val="32"/>
          <w:szCs w:val="32"/>
          <w:highlight w:val="none"/>
          <w:u w:val="none"/>
        </w:rPr>
        <w:t>前取得。</w:t>
      </w:r>
    </w:p>
    <w:p>
      <w:pPr>
        <w:keepNext w:val="0"/>
        <w:keepLines w:val="0"/>
        <w:pageBreakBefore w:val="0"/>
        <w:widowControl w:val="0"/>
        <w:kinsoku/>
        <w:wordWrap/>
        <w:overflowPunct/>
        <w:topLinePunct w:val="0"/>
        <w:bidi w:val="0"/>
        <w:spacing w:line="600" w:lineRule="exact"/>
        <w:ind w:firstLine="646"/>
        <w:textAlignment w:val="auto"/>
        <w:rPr>
          <w:rFonts w:hint="eastAsia" w:ascii="楷体" w:hAnsi="楷体" w:eastAsia="楷体" w:cs="楷体"/>
          <w:sz w:val="32"/>
          <w:szCs w:val="32"/>
          <w:lang w:val="en-US" w:eastAsia="zh-CN"/>
        </w:rPr>
      </w:pPr>
      <w:r>
        <w:rPr>
          <w:rFonts w:ascii="Times New Roman" w:hAnsi="Times New Roman" w:eastAsia="仿宋_GB2312" w:cs="Times New Roman"/>
          <w:color w:val="auto"/>
          <w:sz w:val="32"/>
          <w:szCs w:val="32"/>
          <w:highlight w:val="none"/>
          <w:u w:val="none"/>
        </w:rPr>
        <w:t>东平生源，是指参加高考时的户籍所在地为东平；以不同户籍多次参加过高考的，最后一次参加高考时的户籍所在地应为东平。</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17、</w:t>
      </w:r>
      <w:r>
        <w:rPr>
          <w:rFonts w:hint="eastAsia" w:ascii="楷体" w:hAnsi="楷体" w:eastAsia="楷体" w:cs="楷体"/>
          <w:sz w:val="32"/>
          <w:szCs w:val="32"/>
        </w:rPr>
        <w:t>违纪违规及存在不诚信情形的应聘人员如何处理？</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应聘人员要严格遵守公开招聘的相关政策规定，遵从</w:t>
      </w:r>
      <w:r>
        <w:rPr>
          <w:rFonts w:hint="eastAsia" w:cs="仿宋_GB2312"/>
          <w:sz w:val="32"/>
          <w:szCs w:val="32"/>
          <w:lang w:val="en-US" w:eastAsia="zh-CN"/>
        </w:rPr>
        <w:t>东平县卫生健康局和</w:t>
      </w:r>
      <w:r>
        <w:rPr>
          <w:rFonts w:hint="eastAsia" w:ascii="仿宋_GB2312" w:hAnsi="仿宋_GB2312" w:eastAsia="仿宋_GB2312" w:cs="仿宋_GB2312"/>
          <w:sz w:val="32"/>
          <w:szCs w:val="32"/>
        </w:rPr>
        <w:t>招聘单位的统一安排，其在应聘期间的表现，将作为公开招聘考察的重要内容之一。对违反公开招聘纪律的应聘人员，按照《事业单位公开招聘违纪违规行为处理规定》（人力资源和社会保障部令第35号）处理，对招聘工作中存在不诚信情形的应聘人员，纳入事业单位公开招聘违纪违规与诚信档案库。</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18、</w:t>
      </w:r>
      <w:r>
        <w:rPr>
          <w:rFonts w:hint="eastAsia" w:ascii="楷体" w:hAnsi="楷体" w:eastAsia="楷体" w:cs="楷体"/>
          <w:sz w:val="32"/>
          <w:szCs w:val="32"/>
        </w:rPr>
        <w:t>是否有指定的考试辅导书和培训班？</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cs="仿宋_GB2312"/>
          <w:sz w:val="32"/>
          <w:szCs w:val="32"/>
          <w:lang w:val="en-US" w:eastAsia="zh-CN"/>
        </w:rPr>
        <w:t>东平县</w:t>
      </w:r>
      <w:r>
        <w:rPr>
          <w:rFonts w:hint="eastAsia" w:ascii="仿宋_GB2312" w:hAnsi="仿宋_GB2312" w:eastAsia="仿宋_GB2312" w:cs="仿宋_GB2312"/>
          <w:sz w:val="32"/>
          <w:szCs w:val="32"/>
          <w:lang w:eastAsia="zh-CN"/>
        </w:rPr>
        <w:t>卫生健康类事业单位公开招聘专业技术人员</w:t>
      </w:r>
      <w:r>
        <w:rPr>
          <w:rFonts w:hint="eastAsia" w:ascii="仿宋_GB2312" w:hAnsi="仿宋_GB2312" w:eastAsia="仿宋_GB2312" w:cs="仿宋_GB2312"/>
          <w:sz w:val="32"/>
          <w:szCs w:val="32"/>
        </w:rPr>
        <w:t>不指定考试教材和辅导用书，不举办也不授权或委托任何机构举办考试辅导培训班。</w:t>
      </w:r>
    </w:p>
    <w:sectPr>
      <w:footerReference r:id="rId5" w:type="default"/>
      <w:pgSz w:w="11910" w:h="16840"/>
      <w:pgMar w:top="1500" w:right="1320" w:bottom="1380" w:left="1480" w:header="0" w:footer="119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firstLine="0"/>
      <w:jc w:val="left"/>
      <w:rPr>
        <w:sz w:val="20"/>
      </w:rPr>
    </w:pPr>
    <w:r>
      <w:pict>
        <v:shape id="_x0000_s4097" o:spid="_x0000_s4097" o:spt="202" type="#_x0000_t202" style="position:absolute;left:0pt;margin-top:771.05pt;height:12pt;width:8.5pt;mso-position-horizontal:center;mso-position-horizontal-relative:margin;mso-position-vertical-relative:page;z-index:251659264;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24"/>
                    <w:szCs w:val="24"/>
                  </w:rPr>
                </w:pPr>
                <w:r>
                  <w:rPr>
                    <w:sz w:val="24"/>
                    <w:szCs w:val="24"/>
                  </w:rPr>
                  <w:fldChar w:fldCharType="begin"/>
                </w:r>
                <w:r>
                  <w:rPr>
                    <w:rFonts w:ascii="Times New Roman"/>
                    <w:sz w:val="24"/>
                    <w:szCs w:val="24"/>
                  </w:rPr>
                  <w:instrText xml:space="preserve"> PAGE </w:instrText>
                </w:r>
                <w:r>
                  <w:rPr>
                    <w:sz w:val="24"/>
                    <w:szCs w:val="24"/>
                  </w:rPr>
                  <w:fldChar w:fldCharType="separate"/>
                </w:r>
                <w:r>
                  <w:rPr>
                    <w:sz w:val="24"/>
                    <w:szCs w:val="24"/>
                  </w:rPr>
                  <w:t>1</w:t>
                </w:r>
                <w:r>
                  <w:rPr>
                    <w:sz w:val="24"/>
                    <w:szCs w:val="24"/>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MzFkNWU4ZjA1NzUzOTQ3MmM4OGI4Mzc4MzZiNDJjZmMifQ=="/>
  </w:docVars>
  <w:rsids>
    <w:rsidRoot w:val="00000000"/>
    <w:rsid w:val="02CF3D84"/>
    <w:rsid w:val="0464042C"/>
    <w:rsid w:val="054A3BC4"/>
    <w:rsid w:val="0DB5782C"/>
    <w:rsid w:val="12352BEA"/>
    <w:rsid w:val="158136E0"/>
    <w:rsid w:val="1844426F"/>
    <w:rsid w:val="1AD5150D"/>
    <w:rsid w:val="1C314D35"/>
    <w:rsid w:val="23DB05F1"/>
    <w:rsid w:val="24784E87"/>
    <w:rsid w:val="26327016"/>
    <w:rsid w:val="27204E4F"/>
    <w:rsid w:val="29425AAB"/>
    <w:rsid w:val="2BE209FE"/>
    <w:rsid w:val="2EB7691F"/>
    <w:rsid w:val="300A7A53"/>
    <w:rsid w:val="31A24AFB"/>
    <w:rsid w:val="377A43A3"/>
    <w:rsid w:val="39FD44A5"/>
    <w:rsid w:val="3F7504C8"/>
    <w:rsid w:val="44A82916"/>
    <w:rsid w:val="4AAC5396"/>
    <w:rsid w:val="4BE041DA"/>
    <w:rsid w:val="4E2224F9"/>
    <w:rsid w:val="51015608"/>
    <w:rsid w:val="533A26D8"/>
    <w:rsid w:val="546E4941"/>
    <w:rsid w:val="591E1E93"/>
    <w:rsid w:val="5BF940C9"/>
    <w:rsid w:val="5CD437AF"/>
    <w:rsid w:val="5F6F6282"/>
    <w:rsid w:val="683166C4"/>
    <w:rsid w:val="696372B1"/>
    <w:rsid w:val="6CD63313"/>
    <w:rsid w:val="71C31235"/>
    <w:rsid w:val="72395053"/>
    <w:rsid w:val="72A11350"/>
    <w:rsid w:val="76B04B61"/>
    <w:rsid w:val="77FB2DD5"/>
    <w:rsid w:val="791643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3">
    <w:name w:val="heading 1"/>
    <w:basedOn w:val="1"/>
    <w:next w:val="1"/>
    <w:autoRedefine/>
    <w:qFormat/>
    <w:uiPriority w:val="1"/>
    <w:pPr>
      <w:ind w:left="982" w:hanging="242"/>
      <w:outlineLvl w:val="1"/>
    </w:pPr>
    <w:rPr>
      <w:rFonts w:ascii="楷体_GB2312" w:hAnsi="楷体_GB2312" w:eastAsia="楷体_GB2312" w:cs="楷体_GB2312"/>
      <w:b/>
      <w:bCs/>
      <w:sz w:val="32"/>
      <w:szCs w:val="32"/>
      <w:lang w:val="zh-CN" w:eastAsia="zh-CN" w:bidi="zh-CN"/>
    </w:rPr>
  </w:style>
  <w:style w:type="character" w:default="1" w:styleId="6">
    <w:name w:val="Default Paragraph Font"/>
    <w:autoRedefine/>
    <w:semiHidden/>
    <w:unhideWhenUsed/>
    <w:qFormat/>
    <w:uiPriority w:val="1"/>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pPr>
      <w:ind w:left="109" w:firstLine="640"/>
      <w:jc w:val="both"/>
    </w:pPr>
    <w:rPr>
      <w:rFonts w:ascii="仿宋_GB2312" w:hAnsi="仿宋_GB2312" w:eastAsia="仿宋_GB2312" w:cs="仿宋_GB2312"/>
      <w:sz w:val="32"/>
      <w:szCs w:val="32"/>
      <w:lang w:val="zh-CN" w:eastAsia="zh-CN" w:bidi="zh-CN"/>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autoRedefine/>
    <w:qFormat/>
    <w:uiPriority w:val="1"/>
    <w:pPr>
      <w:ind w:left="982" w:hanging="242"/>
    </w:pPr>
    <w:rPr>
      <w:rFonts w:ascii="楷体_GB2312" w:hAnsi="楷体_GB2312" w:eastAsia="楷体_GB2312" w:cs="楷体_GB2312"/>
      <w:lang w:val="zh-CN" w:eastAsia="zh-CN" w:bidi="zh-CN"/>
    </w:rPr>
  </w:style>
  <w:style w:type="paragraph" w:customStyle="1" w:styleId="9">
    <w:name w:val="Table Paragraph"/>
    <w:basedOn w:val="1"/>
    <w:autoRedefine/>
    <w:qFormat/>
    <w:uiPriority w:val="1"/>
    <w:rPr>
      <w:lang w:val="zh-CN" w:eastAsia="zh-CN" w:bidi="zh-CN"/>
    </w:rPr>
  </w:style>
  <w:style w:type="paragraph" w:customStyle="1" w:styleId="10">
    <w:name w:val="Plain Text"/>
    <w:basedOn w:val="1"/>
    <w:autoRedefine/>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3685</Words>
  <Characters>3828</Characters>
  <TotalTime>2</TotalTime>
  <ScaleCrop>false</ScaleCrop>
  <LinksUpToDate>false</LinksUpToDate>
  <CharactersWithSpaces>3828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2022-04-05T06:48:00Z</dcterms:created>
  <dc:creator>lifeng</dc:creator>
  <cp:lastModifiedBy>冥王星守护</cp:lastModifiedBy>
  <dcterms:modified xsi:type="dcterms:W3CDTF">2024-04-21T12:07:46Z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2022-01-12T00:00:00Z</vt:filetime>
  </property>
  <property fmtid="{D5CDD505-2E9C-101B-9397-08002B2CF9AE}" pid="3" name="Creator">
    <vt:lpwstr>Microsoft® Word 2019</vt:lpwstr>
  </property>
  <property fmtid="{D5CDD505-2E9C-101B-9397-08002B2CF9AE}" pid="4" name="LastSaved">
    <vt:filetime>2022-04-05T00:00:00Z</vt:filetime>
  </property>
  <property fmtid="{D5CDD505-2E9C-101B-9397-08002B2CF9AE}" pid="5" name="KSOProductBuildVer">
    <vt:lpwstr>2052-12.1.0.16417</vt:lpwstr>
  </property>
  <property fmtid="{D5CDD505-2E9C-101B-9397-08002B2CF9AE}" pid="6" name="ICV">
    <vt:lpwstr>5FB9AB23B73846E39158742FFF1C650A</vt:lpwstr>
  </property>
</Properties>
</file>