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93" w:tblpY="168"/>
        <w:tblOverlap w:val="never"/>
        <w:tblW w:w="14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700"/>
        <w:gridCol w:w="850"/>
        <w:gridCol w:w="734"/>
        <w:gridCol w:w="883"/>
        <w:gridCol w:w="6016"/>
        <w:gridCol w:w="4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年山东晟润水务集团有限公司公开招聘工作人员岗位需求计划表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以专科学历报考：财务会计类、金融类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以本科学历报考：会计学、财务管理、审计学、金融类、经济学、金融学、金融工程、投资学、经济与金融、国际经济与贸易。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学历报考：会计学（二级学科）、企业管理（二级学科）、财务管理（二级学科）、金融管理（二级学科）、财务管理与金融创新（二级学科）、金融与财务管理（二级学科）、审计学（二级学科）、金融专业学位、应用经济学（一级学科）、理论经济学（一级学科）。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具有在银行、证券、基金、担保等金融机构2年以上相关工作经验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经济师（财务管理类）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职业资格职称。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以专科学历报考：汉语言文学、文秘学、行政管理、公共事务管理、人力资源管理、工商企业管理。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以本科学历报考：汉语言文学、汉语言、秘书学、应用语言学、新闻学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以研究生学历报考：语言学及应用语言学（二级学科）、汉语言文字学（二级学科）、高级应用语言文学（二级学科）、新闻学（二级学科）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中国现当代文学（二级学科）、秘书学与应用写作学（二级学科）、语言学及应用语言学（二级学科）、高级秘书与行政助理学（二级学科）、新闻学（二级学科）。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具有2年及以上文秘相关工作经验；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能熟练掌握WORD、EXCEL、PPT等办公软件使用方法，吃苦耐劳心细，有公司文职类工作经验者优先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2.具有良好的沟通协调能力，语言文字表达能力，工作积极主动，责任心、执行力较强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3、具有相关工作经验5年以上的，年龄可放宽至40周岁以下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大学专科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财务会计类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以本科学历报考：财务管理、会计学、财政学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以研究生学历报考：财政学（二级学科）、金融学（二级学科）、金融专业学位、应用统计专业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初级及以上会计职称，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2.熟悉企业财务管理、预算管理、会计核算、成本核算、内部控制、财务分析报告等全方位财务工作的基本要求;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3.具备扎实的财税知识，熟悉财务软件，会计报表的处理；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4.具有中级会计证及以上者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成绩加10分；年龄可放宽至40周岁以下（198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工程预决算岗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以专科学历报考：工程造价、工程管理、成本管理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水利工程、水利水电工程技术、水文与水资源工程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以本科学历报考：工程管理、工程造价、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以研究生学历报考：工程财务与造价管理（二级学科）、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土木工程管理（二级学科）、工程管理（二级学科）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具有2年及以上相关工作经验，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能够熟悉掌握国家的法律法规及有关工程造价的管理规定，精通本专业理论知识，熟悉工程图纸，掌握工程预算定额及有关政策规定，为正确编制和审核预算奠定基础；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2.负责审查施工图纸，参加图纸会审和技术交底，依据其记录进行预算调整；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3.工程竣工验收后，及时进行竣工工程的结算工作；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4.全面掌握施工合同条款，深入现场了解施工情况，为结算复核工作打好基础；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5.具有工程造价师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（水利工程类）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证者：二级造价师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成绩加5分，一级造价师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成绩加10分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年龄可放宽至40周岁以下（198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日）。</w:t>
            </w:r>
          </w:p>
        </w:tc>
      </w:tr>
    </w:tbl>
    <w:p>
      <w:pPr>
        <w:pStyle w:val="7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</w:p>
    <w:sectPr>
      <w:footerReference r:id="rId3" w:type="default"/>
      <w:pgSz w:w="16838" w:h="11906" w:orient="landscape"/>
      <w:pgMar w:top="1587" w:right="1701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889C8-58DA-432E-BFF5-BD1A0FCBE7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5D06AE-2423-41AC-9C44-8653C59DCD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50F8E7-468C-4F6B-9C28-A0DDAF2535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9FA26"/>
    <w:multiLevelType w:val="singleLevel"/>
    <w:tmpl w:val="8D69F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DM4ZDA4NjhjZWEzYWEwZmMyZmZlNGQ5YzM5ZDAifQ=="/>
  </w:docVars>
  <w:rsids>
    <w:rsidRoot w:val="00000000"/>
    <w:rsid w:val="547A0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240" w:lineRule="auto"/>
    </w:pPr>
    <w:rPr>
      <w:rFonts w:eastAsia="宋体"/>
      <w:sz w:val="30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7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批注文字 字符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link w:val="8"/>
    <w:autoRedefine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3073</Words>
  <Characters>3216</Characters>
  <Lines>33</Lines>
  <Paragraphs>9</Paragraphs>
  <TotalTime>3</TotalTime>
  <ScaleCrop>false</ScaleCrop>
  <LinksUpToDate>false</LinksUpToDate>
  <CharactersWithSpaces>3231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2023-03-20T18:47:00Z</dcterms:created>
  <dc:creator>Administrator</dc:creator>
  <cp:lastModifiedBy>Administrator</cp:lastModifiedBy>
  <cp:lastPrinted>2023-09-08T17:20:00Z</cp:lastPrinted>
  <dcterms:modified xsi:type="dcterms:W3CDTF">2024-03-04T08:34:18Z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F352CB6F8F174E67856948EDED4CA493_13</vt:lpwstr>
  </property>
</Properties>
</file>